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b/>
          <w:bCs/>
          <w:noProof/>
          <w:sz w:val="22"/>
          <w:szCs w:val="22"/>
        </w:rPr>
        <w:t xml:space="preserve">Denumirea masurii: </w:t>
      </w:r>
      <w:r w:rsidRPr="004A2D97">
        <w:rPr>
          <w:rFonts w:ascii="Trebuchet MS" w:eastAsia="Calibri" w:hAnsi="Trebuchet MS" w:cs="Trebuchet MS"/>
          <w:bCs/>
          <w:noProof/>
          <w:sz w:val="22"/>
          <w:szCs w:val="22"/>
        </w:rPr>
        <w:t>Dezvoltarea satelor</w:t>
      </w:r>
      <w:r w:rsidRPr="004A2D97">
        <w:rPr>
          <w:rFonts w:ascii="Trebuchet MS" w:eastAsia="Calibri" w:hAnsi="Trebuchet MS" w:cs="Trebuchet MS"/>
          <w:b/>
          <w:bCs/>
          <w:noProof/>
          <w:sz w:val="22"/>
          <w:szCs w:val="22"/>
        </w:rPr>
        <w:t xml:space="preserve">, CODUL Masurii: </w:t>
      </w:r>
      <w:r w:rsidRPr="004A2D97">
        <w:rPr>
          <w:rFonts w:ascii="Trebuchet MS" w:eastAsia="Calibri" w:hAnsi="Trebuchet MS" w:cs="Trebuchet MS"/>
          <w:bCs/>
          <w:noProof/>
          <w:sz w:val="22"/>
          <w:szCs w:val="22"/>
        </w:rPr>
        <w:t>M4/6B</w:t>
      </w:r>
    </w:p>
    <w:p w:rsidR="00094F36" w:rsidRPr="004A2D97" w:rsidRDefault="00094F36" w:rsidP="00094F36">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
          <w:bCs/>
          <w:noProof/>
          <w:sz w:val="22"/>
          <w:szCs w:val="22"/>
        </w:rPr>
        <w:t>Tipul masurii: INVESTITII si SERVICII</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1. Descrierea generala a masurii, inclusiv a logicii de interventie a acesteia si a contributiei la prioritatile strategiei, la domeniile de interventie, la obiectivele transversale si a complementaritatii cu alte masuri din SDL</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
          <w:noProof/>
          <w:color w:val="000000"/>
          <w:sz w:val="22"/>
          <w:szCs w:val="22"/>
        </w:rPr>
        <w:t>Scurta justificare si corelare cu analiza SWOT</w:t>
      </w:r>
      <w:r w:rsidRPr="004A2D97">
        <w:rPr>
          <w:rFonts w:ascii="Trebuchet MS" w:eastAsia="Calibri" w:hAnsi="Trebuchet MS" w:cs="Trebuchet MS"/>
          <w:noProof/>
          <w:color w:val="000000"/>
          <w:sz w:val="22"/>
          <w:szCs w:val="22"/>
        </w:rPr>
        <w:t xml:space="preserve">: Asa cum s-a prezentat in cadrul analizei SWOT, la nivelul teritoriului GAL TARA VRANCEI atat serviciile de baza pentru populatie 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 Toate aceste actiuni sunt eligibile pentru sprijin in cadrul prezentei masuri. </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Obiectiv(e) de dezvoltare rurala: Masura contribuie la obiectivul </w:t>
      </w:r>
      <w:r w:rsidRPr="004A2D97">
        <w:rPr>
          <w:rFonts w:ascii="Trebuchet MS" w:eastAsia="Calibri" w:hAnsi="Trebuchet MS" w:cs="Trebuchet MS"/>
          <w:b/>
          <w:i/>
          <w:noProof/>
          <w:color w:val="000000"/>
          <w:sz w:val="22"/>
          <w:szCs w:val="22"/>
        </w:rPr>
        <w:t>Obtinerea unei dezvoltari teritoriale echilibrate a economiilor si comunitatilor rurale, inclusiv crearea si mentinerea de locuri de munca</w:t>
      </w:r>
      <w:r w:rsidRPr="004A2D97">
        <w:rPr>
          <w:rFonts w:ascii="Trebuchet MS" w:eastAsia="Calibri" w:hAnsi="Trebuchet MS" w:cs="Trebuchet MS"/>
          <w:noProof/>
          <w:color w:val="000000"/>
          <w:sz w:val="22"/>
          <w:szCs w:val="22"/>
        </w:rPr>
        <w:t xml:space="preserve"> al Reg. (UE) nr. 1305/2013, art. 4, lit. (c). </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Obiectiv(e) specific(e) al(e) masurii:</w:t>
      </w:r>
    </w:p>
    <w:p w:rsidR="00094F36" w:rsidRPr="004A2D97" w:rsidRDefault="00094F36" w:rsidP="00094F36">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imbunatatirea conditiilor de viata ale comunitatii locale; </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Masura contribuie la prioritatea </w:t>
      </w:r>
      <w:r w:rsidRPr="004A2D97">
        <w:rPr>
          <w:rFonts w:ascii="Trebuchet MS" w:eastAsia="Calibri" w:hAnsi="Trebuchet MS" w:cs="Trebuchet MS"/>
          <w:b/>
          <w:i/>
          <w:noProof/>
          <w:color w:val="000000"/>
          <w:sz w:val="22"/>
          <w:szCs w:val="22"/>
        </w:rPr>
        <w:t xml:space="preserve">P6 Promovarea incluziunii sociale, a reducerii saraciei si a dezvoltarii economice in zonele rurale </w:t>
      </w:r>
      <w:r w:rsidRPr="004A2D97">
        <w:rPr>
          <w:rFonts w:ascii="Trebuchet MS" w:eastAsia="Calibri" w:hAnsi="Trebuchet MS" w:cs="Trebuchet MS"/>
          <w:noProof/>
          <w:color w:val="000000"/>
          <w:sz w:val="22"/>
          <w:szCs w:val="22"/>
        </w:rPr>
        <w:t>prevazuta la art. 5, Reg. (UE) nr. 1305/2013.</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 xml:space="preserve">Masura corespunde obiectivelor art. 20 din Reg. (UE) nr. 1305/2013 – </w:t>
      </w:r>
      <w:r w:rsidRPr="004A2D97">
        <w:rPr>
          <w:rFonts w:ascii="Trebuchet MS" w:eastAsia="Calibri" w:hAnsi="Trebuchet MS" w:cs="Trebuchet MS"/>
          <w:b/>
          <w:i/>
          <w:noProof/>
          <w:sz w:val="22"/>
          <w:szCs w:val="22"/>
        </w:rPr>
        <w:t>Servicii de baza si reinnoirea satelor in zonele rurale.</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Masura contribuie la Domeniul de interventie </w:t>
      </w:r>
      <w:r w:rsidRPr="004A2D97">
        <w:rPr>
          <w:rFonts w:ascii="Trebuchet MS" w:eastAsia="Calibri" w:hAnsi="Trebuchet MS" w:cs="Trebuchet MS"/>
          <w:b/>
          <w:i/>
          <w:noProof/>
          <w:color w:val="000000"/>
          <w:sz w:val="22"/>
          <w:szCs w:val="22"/>
        </w:rPr>
        <w:t>6B) Incurajarea dezvoltarii locale in zonele rurale.</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Masura contribuie la obiectivele transversale al Reg. (UE) 1305/2013: inovare, mediu, clima.</w:t>
      </w:r>
    </w:p>
    <w:p w:rsidR="00094F36" w:rsidRPr="004A2D97" w:rsidRDefault="00094F36" w:rsidP="00094F36">
      <w:pPr>
        <w:tabs>
          <w:tab w:val="left" w:pos="360"/>
        </w:tabs>
        <w:autoSpaceDE w:val="0"/>
        <w:autoSpaceDN w:val="0"/>
        <w:adjustRightInd w:val="0"/>
        <w:spacing w:line="276" w:lineRule="auto"/>
        <w:ind w:right="-90"/>
        <w:contextualSpacing/>
        <w:jc w:val="both"/>
        <w:rPr>
          <w:rFonts w:ascii="Trebuchet MS" w:eastAsia="Calibri" w:hAnsi="Trebuchet MS" w:cs="Trebuchet MS"/>
          <w:noProof/>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 xml:space="preserve">Inovare: </w:t>
      </w:r>
      <w:r w:rsidRPr="004A2D97">
        <w:rPr>
          <w:rFonts w:ascii="Trebuchet MS" w:eastAsia="Calibri" w:hAnsi="Trebuchet MS" w:cs="Trebuchet MS"/>
          <w:noProof/>
          <w:sz w:val="22"/>
          <w:szCs w:val="22"/>
        </w:rPr>
        <w:t xml:space="preserve">Caracterul inovativ al masurii este sustinut, pe de o parte, de categoria de actiuni eligibile (ce fac obiectul masurii)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Mediu si clima:</w:t>
      </w:r>
      <w:r w:rsidRPr="004A2D97">
        <w:rPr>
          <w:rFonts w:ascii="Trebuchet MS" w:eastAsia="Calibri" w:hAnsi="Trebuchet MS" w:cs="Trebuchet MS"/>
          <w:noProof/>
          <w:sz w:val="22"/>
          <w:szCs w:val="22"/>
        </w:rPr>
        <w:t xml:space="preserve">In conformitate cu analizele diagnostic si SWOT, teritoriului GAL TARA VRANCEI  se confrunta cu o valorificare insuficienta a surselor de energie regenerabila, desi exista potential in zona. Prin intermediul acestei masuri se finanteaza </w:t>
      </w:r>
      <w:r w:rsidRPr="004A2D97">
        <w:rPr>
          <w:rFonts w:ascii="Trebuchet MS" w:eastAsia="Calibri" w:hAnsi="Trebuchet MS" w:cs="Trebuchet MS"/>
          <w:bCs/>
          <w:noProof/>
          <w:color w:val="000000"/>
          <w:sz w:val="22"/>
          <w:szCs w:val="22"/>
        </w:rPr>
        <w:t>inclusiv investitiile in domeniul energiei din surse regenerabile si al economisirii energiei (asa cum sunt acestea detaliate in cadrul sectiunii urmatoare)</w:t>
      </w:r>
      <w:r w:rsidRPr="004A2D97">
        <w:rPr>
          <w:rFonts w:ascii="Trebuchet MS" w:eastAsia="Calibri" w:hAnsi="Trebuchet MS" w:cs="Trebuchet MS"/>
          <w:noProof/>
          <w:sz w:val="22"/>
          <w:szCs w:val="22"/>
        </w:rPr>
        <w:t xml:space="preserve">, </w:t>
      </w:r>
      <w:r w:rsidRPr="004A2D97">
        <w:rPr>
          <w:rFonts w:ascii="Trebuchet MS" w:eastAsia="Calibri" w:hAnsi="Trebuchet MS" w:cs="Trebuchet MS"/>
          <w:bCs/>
          <w:noProof/>
          <w:color w:val="000000"/>
          <w:sz w:val="22"/>
          <w:szCs w:val="22"/>
        </w:rPr>
        <w:t>motiv pentru care masura contribuie la obiectivele transversale mediu si clima.</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Complementaritatea cu alte masuri din SDL: M5/6B, M6/6B</w:t>
      </w:r>
    </w:p>
    <w:p w:rsidR="00094F36" w:rsidRPr="004A2D97" w:rsidRDefault="00094F36" w:rsidP="00094F36">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Sinergia cu alte masuri din SDL: M3/6A, M5/6B, M6/6B,</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2. Valoarea adaugata a masurii </w:t>
      </w:r>
    </w:p>
    <w:p w:rsidR="00094F36" w:rsidRPr="004A2D97" w:rsidRDefault="00094F36" w:rsidP="00094F36">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Aceasta masura este relevanta pentru teritoriul GAL TARA VRANCEI intrucat sustine realizarea unor operatiuni care vor contribui la imbunatatirea nivelului de trai si a conditiilor generale de viata ale locuitorilor din zona GAL. Concret, masura sprijina atat investitiile in crearea, imbunatatirea sau extinderea serviciilor locale de baza, cat si investitiile in crearea, imbunatatirea si extinderea infrastructurii la scara mica, inclusiv investitiile in domeniul energiei din surse regenerabile si al economisirii energiei. Asadar, masuraaduce o valoarea adaugata teritoriului GAL TARA VRANCEI intrucat stimuleaza dezvoltarea intregii comunitati locale, contribuind la:</w:t>
      </w:r>
    </w:p>
    <w:p w:rsidR="00094F36" w:rsidRPr="004A2D97" w:rsidRDefault="00094F36" w:rsidP="00094F36">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Dezvoltarea comunitatilor locale din teritoriul GAL si crearea de locuri de munca;</w:t>
      </w:r>
    </w:p>
    <w:p w:rsidR="00094F36" w:rsidRPr="004A2D97" w:rsidRDefault="00094F36" w:rsidP="00094F36">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 imbunatatirea, respectiv extinderea serviciilor locale de baza destinate populatiei din zona GAL;</w:t>
      </w:r>
    </w:p>
    <w:p w:rsidR="00094F36" w:rsidRPr="004A2D97" w:rsidRDefault="00094F36" w:rsidP="00094F36">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Promovarea mostenirii culturale si a specificului local ce caracterizeaza zona GAL;</w:t>
      </w:r>
    </w:p>
    <w:p w:rsidR="00094F36" w:rsidRPr="004A2D97" w:rsidRDefault="00094F36" w:rsidP="00094F36">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Dezvoltarea infrastructurii la scara mica din zona GAL;</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3. Trimiteri la alte acte legislative</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Cs/>
          <w:noProof/>
          <w:color w:val="000000"/>
          <w:sz w:val="22"/>
          <w:szCs w:val="22"/>
        </w:rPr>
        <w:t>Regulamentul (UE) nr. 1303/2013, Regulamentul (UE) nr. 1305/2013, Regulamentul delegat (UE) nr. 807/2014, Regulamentul (UE) nr. 808/2014, Regulamentul (UE) nr. 1407/2013, HG nr. 226/2015, Legea 215/2001, OG 26/2000</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4. Beneficiari directi/indirecti (grup tinta) </w:t>
      </w:r>
    </w:p>
    <w:p w:rsidR="00094F36" w:rsidRPr="004A2D97" w:rsidRDefault="00094F36" w:rsidP="00094F36">
      <w:pPr>
        <w:shd w:val="clear" w:color="auto" w:fill="DBE5F1" w:themeFill="accent1" w:themeFillTint="33"/>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directi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Autoritati publice locale comune si orase/municipii pana in 20.000 locuitori;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Organizatii neguvernamentale, respectiv asociatii si fundatii;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Alte forme asociative infiintate in conformitate cu legislatia in vigoare;</w:t>
      </w:r>
    </w:p>
    <w:p w:rsidR="00094F36" w:rsidRPr="004A2D97" w:rsidRDefault="00094F36" w:rsidP="00094F36">
      <w:pPr>
        <w:shd w:val="clear" w:color="auto" w:fill="DBE5F1" w:themeFill="accent1" w:themeFillTint="33"/>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indirecti: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Comunitatea locala de pe teritoriul GAL TARA VRANCEI;</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5. Tip de sprijin </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Rambursarea costurilor eligibile suportate si platite efectiv.</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Plati in avans, cu conditia constituirii unei garantii echivalente corespunzatoare procentului de 100% din valoarea avansului, in conformitate cu art.45(4) si art.63 ale Reg.(UE) 1305/2013.</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6. Tipuri de actiuni eligibile si neeligibile </w:t>
      </w:r>
    </w:p>
    <w:p w:rsidR="00094F36" w:rsidRPr="004A2D97" w:rsidRDefault="00094F36" w:rsidP="00094F36">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Actiuni si cheltuieli eligibile</w:t>
      </w:r>
    </w:p>
    <w:p w:rsidR="00094F36" w:rsidRPr="004A2D97" w:rsidRDefault="00094F36" w:rsidP="00094F36">
      <w:pPr>
        <w:tabs>
          <w:tab w:val="left" w:pos="360"/>
        </w:tabs>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Investitii in crearea, imbunatatirea sau extinderea serviciilor locale de baza destinate populatiei rurale, inclusiv a celor de agrement si culturale, si a infrastructurii aferente, ca de exemplu:</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serviciilor locale de agrement: terenuri de sport, baze sportive, parcuri, spatii verzi (inclusiv investitii in alei pietonale, banci, cosuri de gunoi) etc;</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serviciilor locale culturale: investitii in camine culturale, sali de festivitati, achizitie costume populare, achizitie instrumente muzicale etc;</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serviciilor locale prin amenajarea unor piete, targuri cu produse locale etc;</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serviciilor locale de baza prin achizitia de utilaje si echipamente (buldoexcavator, basculanta, autogreder, masina de pompieri etc);</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serviciului de siguranta a populatiei: retele de iluminat public, achizitia si instalarea sistemelor de supraveghere etc ;</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alte investitii in crearea/imbunatatirea/extinderea serviciilor locale de baza destinate populatiei.</w:t>
      </w:r>
    </w:p>
    <w:p w:rsidR="00094F36" w:rsidRPr="004A2D97" w:rsidRDefault="00094F36" w:rsidP="00094F36">
      <w:pPr>
        <w:tabs>
          <w:tab w:val="left" w:pos="360"/>
        </w:tabs>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Investitii in crearea, imbunatatirea si extinderea tuturor tipurilor de infrastructuri la scara mica, inclusiv investitii in domeniul energiei din surse regenerabile si al economisirii energiei, ca de exemplu:</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infrastructurii rutiere – de ex. portiuni de drumuri complementare cu artere principale;</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crearea/imbunatatirea/extinderea infrastructurii educationale – de ex. gradinite;</w:t>
      </w:r>
    </w:p>
    <w:p w:rsidR="00094F36" w:rsidRPr="004A2D97" w:rsidRDefault="00094F36" w:rsidP="00094F36">
      <w:pPr>
        <w:numPr>
          <w:ilvl w:val="1"/>
          <w:numId w:val="1"/>
        </w:numPr>
        <w:autoSpaceDE w:val="0"/>
        <w:autoSpaceDN w:val="0"/>
        <w:adjustRightInd w:val="0"/>
        <w:spacing w:line="276" w:lineRule="auto"/>
        <w:ind w:left="90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crearea, imbunatatirea si extinderea altor tipuri de infrastructuri la scara mica, asa cum sunt acestea definite in PNDR 2014-2020, in sectiunea „Definirea infrastructurii la scara mica, inclusiv infrastructura turistica la scara mica mentionata la articolul 20 alineatul (1) litera (e) din Regulamentul (UE) nr. 1305/2013”;</w:t>
      </w:r>
    </w:p>
    <w:p w:rsidR="00094F36" w:rsidRPr="004A2D97" w:rsidRDefault="00094F36" w:rsidP="00094F36">
      <w:pPr>
        <w:tabs>
          <w:tab w:val="left" w:pos="360"/>
        </w:tabs>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Investitii de uz public in infrastructura de agrement, in informarea turistilor si in infrastructura turistica la scara mica (asa cum este aceasta definita in PNDR 2014-2020, in sectiunea „Definirea infrastructurii la scara mica, inclusiv infrastructura turistica la scara mica mentionata la articolul 20 alineatul (1) litera (e) din Regulamentul (UE) nr. 1305/2013”);</w:t>
      </w:r>
    </w:p>
    <w:p w:rsidR="00094F36" w:rsidRPr="004A2D97" w:rsidRDefault="00094F36" w:rsidP="00094F36">
      <w:pPr>
        <w:tabs>
          <w:tab w:val="left" w:pos="360"/>
        </w:tabs>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Studii si investitii asociate cu intretinerea, refacerea si modernizarea patrimoniului cultural si natural al satelor, al peisajelor rurale si al siturilor de inalta valoare naturala, inclusiv cu aspectele socioeconomice conexe, precum si actiuni de sensibilizare ecologica.</w:t>
      </w:r>
    </w:p>
    <w:p w:rsidR="00094F36" w:rsidRPr="004A2D97" w:rsidRDefault="00094F36" w:rsidP="00094F36">
      <w:pPr>
        <w:numPr>
          <w:ilvl w:val="0"/>
          <w:numId w:val="7"/>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Pentru toate categoriile de investitii finantate in cadrul prezentei masuri, sunt eligibile costurile generale, conform art 45, alin 2 litera c) a R. (UE) nr. 1305/2013, ocazionate de cheltuielile cu constructia sau renovarea de bunuri imobile si achizitionarea sau cumpararea prin leasing de masini si echipamente noi, in limita valorii pe piata a activului precum onorariile pentru arhitecti, ingineri si consultanti, onorariile pentru consiliere privind durabilitatea economica si de mediu, inclusiv studiile de fezabilitate. Aceste cheltuieli 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 achizitionarea sau dezvoltarea de software si achizitionarea de brevete, licente, drepturi de autor, marci.</w:t>
      </w:r>
    </w:p>
    <w:p w:rsidR="00094F36" w:rsidRPr="004A2D97" w:rsidRDefault="00094F36" w:rsidP="00094F36">
      <w:pPr>
        <w:numPr>
          <w:ilvl w:val="0"/>
          <w:numId w:val="7"/>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
          <w:bCs/>
          <w:noProof/>
          <w:color w:val="000000"/>
          <w:sz w:val="22"/>
          <w:szCs w:val="22"/>
        </w:rPr>
        <w:t>Important!</w:t>
      </w:r>
      <w:r w:rsidRPr="004A2D97">
        <w:rPr>
          <w:rFonts w:ascii="Trebuchet MS" w:eastAsia="Calibri" w:hAnsi="Trebuchet MS" w:cs="Trebuchet MS"/>
          <w:bCs/>
          <w:noProof/>
          <w:color w:val="000000"/>
          <w:sz w:val="22"/>
          <w:szCs w:val="22"/>
        </w:rPr>
        <w:t xml:space="preserve"> Actiunile ce fac obiectul prezentei masuri sunt eligibile daca se realizeaza in spatiul rural definit </w:t>
      </w:r>
      <w:r w:rsidRPr="004A2D97">
        <w:rPr>
          <w:rFonts w:ascii="Trebuchet MS" w:eastAsia="Calibri" w:hAnsi="Trebuchet MS" w:cs="Trebuchet MS"/>
          <w:noProof/>
          <w:color w:val="000000"/>
          <w:sz w:val="22"/>
          <w:szCs w:val="22"/>
        </w:rPr>
        <w:t>in mod specific, in acord cu abordarea Leader, ca fiind format din UAT-uri comune si UAT-uri orase mici cu o populatie de maxim 20.000 locuitori (definitie conform PNDR 2014-2020, Sectiunea 8 Descrierea masurilor selectate).</w:t>
      </w:r>
    </w:p>
    <w:p w:rsidR="00094F36" w:rsidRPr="004A2D97" w:rsidRDefault="00094F36" w:rsidP="00094F36">
      <w:pPr>
        <w:numPr>
          <w:ilvl w:val="0"/>
          <w:numId w:val="7"/>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sz w:val="22"/>
          <w:szCs w:val="22"/>
        </w:rPr>
        <w:t>Prezenta masura nu are ca obiectiv realizarea de investitii infrastructura sociala, operatiunile de acest tip fiind finantare in cadrul masurii M5/6B (masura dedicata investitiilor in infrastructura sociala).</w:t>
      </w:r>
    </w:p>
    <w:p w:rsidR="00094F36" w:rsidRPr="004A2D97" w:rsidRDefault="00094F36" w:rsidP="00094F36">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b/>
          <w:bCs/>
          <w:noProof/>
          <w:sz w:val="22"/>
          <w:szCs w:val="22"/>
        </w:rPr>
        <w:t>Actiuni si cheltuieli neeligibile</w:t>
      </w:r>
    </w:p>
    <w:p w:rsidR="00094F36" w:rsidRPr="004A2D97" w:rsidRDefault="00094F36" w:rsidP="00094F36">
      <w:pPr>
        <w:numPr>
          <w:ilvl w:val="0"/>
          <w:numId w:val="6"/>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Sunt neeligibile toate categoriile de cheltuieli mentionate in PNDR 2014-2020, in sectiunea „Cheltuieli neeligibile generale aplicabile mai multor/ tuturor masurilor in functie de tipul de sprijin acordat”, ca de exemplu:</w:t>
      </w:r>
      <w:r w:rsidRPr="004A2D97">
        <w:rPr>
          <w:rFonts w:ascii="Trebuchet MS" w:eastAsia="Calibri" w:hAnsi="Trebuchet MS" w:cs="Trebuchet MS"/>
          <w:bCs/>
          <w:noProof/>
          <w:sz w:val="22"/>
          <w:szCs w:val="22"/>
        </w:rPr>
        <w:tab/>
      </w:r>
    </w:p>
    <w:p w:rsidR="00094F36" w:rsidRPr="004A2D97" w:rsidRDefault="00094F36" w:rsidP="00094F36">
      <w:pPr>
        <w:spacing w:line="276" w:lineRule="auto"/>
        <w:jc w:val="both"/>
        <w:rPr>
          <w:rFonts w:ascii="Trebuchet MS" w:eastAsia="Calibri" w:hAnsi="Trebuchet MS"/>
          <w:noProof/>
          <w:sz w:val="22"/>
          <w:szCs w:val="22"/>
        </w:rPr>
      </w:pPr>
      <w:r w:rsidRPr="004A2D97">
        <w:rPr>
          <w:rFonts w:ascii="Trebuchet MS" w:eastAsia="Calibri" w:hAnsi="Trebuchet MS"/>
          <w:noProof/>
          <w:sz w:val="22"/>
          <w:szCs w:val="22"/>
        </w:rPr>
        <w:t>- cheltuielile cu achizitionarea de bunuri si echipamente ”second hand”;</w:t>
      </w:r>
    </w:p>
    <w:p w:rsidR="00094F36" w:rsidRPr="004A2D97" w:rsidRDefault="00094F36" w:rsidP="00094F36">
      <w:pPr>
        <w:spacing w:line="276" w:lineRule="auto"/>
        <w:jc w:val="both"/>
        <w:rPr>
          <w:rFonts w:ascii="Trebuchet MS" w:eastAsia="Calibri" w:hAnsi="Trebuchet MS"/>
          <w:noProof/>
          <w:sz w:val="22"/>
          <w:szCs w:val="22"/>
        </w:rPr>
      </w:pPr>
      <w:r w:rsidRPr="004A2D97">
        <w:rPr>
          <w:rFonts w:ascii="Trebuchet MS" w:eastAsia="Calibri" w:hAnsi="Trebuchet MS"/>
          <w:noProof/>
          <w:sz w:val="22"/>
          <w:szCs w:val="22"/>
        </w:rPr>
        <w:t>- cheltuieli efectuate inainte de semnarea contractului de finantare a proiectului cu exceptia:</w:t>
      </w:r>
    </w:p>
    <w:p w:rsidR="00094F36" w:rsidRPr="004A2D97" w:rsidRDefault="00094F36" w:rsidP="00094F36">
      <w:pPr>
        <w:spacing w:line="276" w:lineRule="auto"/>
        <w:ind w:left="540"/>
        <w:jc w:val="both"/>
        <w:rPr>
          <w:rFonts w:ascii="Trebuchet MS" w:eastAsia="Calibri" w:hAnsi="Trebuchet MS"/>
          <w:noProof/>
          <w:sz w:val="22"/>
          <w:szCs w:val="22"/>
        </w:rPr>
      </w:pPr>
      <w:r w:rsidRPr="004A2D97">
        <w:rPr>
          <w:rFonts w:ascii="Trebuchet MS" w:eastAsia="Calibri" w:hAnsi="Trebuchet MS"/>
          <w:noProof/>
          <w:sz w:val="22"/>
          <w:szCs w:val="22"/>
        </w:rPr>
        <w:t>o costurilor generale definite la art 45, alin 2 litera c) a R (UE) nr. 1305/2013 care pot fi realizate inainte de depunerea cererii de finantare;</w:t>
      </w:r>
    </w:p>
    <w:p w:rsidR="00094F36" w:rsidRPr="004A2D97" w:rsidRDefault="00094F36" w:rsidP="00094F36">
      <w:pPr>
        <w:spacing w:line="276" w:lineRule="auto"/>
        <w:ind w:left="540"/>
        <w:jc w:val="both"/>
        <w:rPr>
          <w:rFonts w:ascii="Trebuchet MS" w:eastAsia="Calibri" w:hAnsi="Trebuchet MS"/>
          <w:noProof/>
          <w:sz w:val="22"/>
          <w:szCs w:val="22"/>
        </w:rPr>
      </w:pPr>
      <w:r w:rsidRPr="004A2D97">
        <w:rPr>
          <w:rFonts w:ascii="Trebuchet MS" w:eastAsia="Calibri" w:hAnsi="Trebuchet MS"/>
          <w:noProof/>
          <w:sz w:val="22"/>
          <w:szCs w:val="22"/>
        </w:rPr>
        <w:t>o cheltuielilor necesare implementarii proiectelor care presupun si infiintare/reconversie plantatii pomicole;</w:t>
      </w:r>
    </w:p>
    <w:p w:rsidR="00094F36" w:rsidRPr="004A2D97" w:rsidRDefault="00094F36" w:rsidP="00094F36">
      <w:pPr>
        <w:spacing w:line="276" w:lineRule="auto"/>
        <w:jc w:val="both"/>
        <w:rPr>
          <w:rFonts w:ascii="Trebuchet MS" w:eastAsia="Calibri" w:hAnsi="Trebuchet MS"/>
          <w:noProof/>
          <w:sz w:val="22"/>
          <w:szCs w:val="22"/>
        </w:rPr>
      </w:pPr>
      <w:r w:rsidRPr="004A2D97">
        <w:rPr>
          <w:rFonts w:ascii="Trebuchet MS" w:eastAsia="Calibri" w:hAnsi="Trebuchet MS"/>
          <w:noProof/>
          <w:sz w:val="22"/>
          <w:szCs w:val="22"/>
        </w:rPr>
        <w:t>- cheltuieli cu achizitia mijloacelor de transport pentru uz personal si pentru transport persoane;</w:t>
      </w:r>
    </w:p>
    <w:p w:rsidR="00094F36" w:rsidRPr="004A2D97" w:rsidRDefault="00094F36" w:rsidP="00094F36">
      <w:pPr>
        <w:spacing w:line="276" w:lineRule="auto"/>
        <w:jc w:val="both"/>
        <w:rPr>
          <w:rFonts w:ascii="Trebuchet MS" w:eastAsia="Calibri" w:hAnsi="Trebuchet MS"/>
          <w:noProof/>
          <w:sz w:val="22"/>
          <w:szCs w:val="22"/>
        </w:rPr>
      </w:pPr>
      <w:r w:rsidRPr="004A2D97">
        <w:rPr>
          <w:rFonts w:ascii="Trebuchet MS" w:eastAsia="Calibri" w:hAnsi="Trebuchet MS"/>
          <w:noProof/>
          <w:sz w:val="22"/>
          <w:szCs w:val="22"/>
        </w:rPr>
        <w:t>- cheltuieli cu investitiile ce fac obiectul dublei finantari care vizeaza aceleasi costuri eligibile;</w:t>
      </w:r>
    </w:p>
    <w:p w:rsidR="00094F36" w:rsidRPr="004A2D97" w:rsidRDefault="00094F36" w:rsidP="00094F36">
      <w:pPr>
        <w:spacing w:line="276" w:lineRule="auto"/>
        <w:jc w:val="both"/>
        <w:rPr>
          <w:rFonts w:ascii="Trebuchet MS" w:eastAsia="Calibri" w:hAnsi="Trebuchet MS"/>
          <w:noProof/>
          <w:sz w:val="22"/>
          <w:szCs w:val="22"/>
        </w:rPr>
      </w:pPr>
      <w:r w:rsidRPr="004A2D97">
        <w:rPr>
          <w:rFonts w:ascii="Trebuchet MS" w:eastAsia="Calibri" w:hAnsi="Trebuchet MS"/>
          <w:noProof/>
          <w:sz w:val="22"/>
          <w:szCs w:val="22"/>
        </w:rPr>
        <w:t>- cheltuieli in conformitate cu art. 69, alin (3) din R (UE) nr. 1303/2013:</w:t>
      </w:r>
    </w:p>
    <w:p w:rsidR="00094F36" w:rsidRPr="004A2D97" w:rsidRDefault="00094F36" w:rsidP="00094F36">
      <w:pPr>
        <w:spacing w:line="276" w:lineRule="auto"/>
        <w:ind w:left="630"/>
        <w:jc w:val="both"/>
        <w:rPr>
          <w:rFonts w:ascii="Trebuchet MS" w:eastAsia="Calibri" w:hAnsi="Trebuchet MS"/>
          <w:noProof/>
          <w:sz w:val="22"/>
          <w:szCs w:val="22"/>
        </w:rPr>
      </w:pPr>
      <w:r w:rsidRPr="004A2D97">
        <w:rPr>
          <w:rFonts w:ascii="Trebuchet MS" w:eastAsia="Calibri" w:hAnsi="Trebuchet MS"/>
          <w:noProof/>
          <w:sz w:val="22"/>
          <w:szCs w:val="22"/>
        </w:rPr>
        <w:lastRenderedPageBreak/>
        <w:t>a. dobanzi debitoare, cu exceptia celor referitoare la granturi acordate sub forma unei subventii pentru dobanda sau a unei subventii pentru comisioanele de garantare;</w:t>
      </w:r>
    </w:p>
    <w:p w:rsidR="00094F36" w:rsidRPr="004A2D97" w:rsidRDefault="00094F36" w:rsidP="00094F36">
      <w:pPr>
        <w:spacing w:line="276" w:lineRule="auto"/>
        <w:ind w:left="630"/>
        <w:jc w:val="both"/>
        <w:rPr>
          <w:rFonts w:ascii="Trebuchet MS" w:eastAsia="Calibri" w:hAnsi="Trebuchet MS"/>
          <w:noProof/>
          <w:sz w:val="22"/>
          <w:szCs w:val="22"/>
        </w:rPr>
      </w:pPr>
      <w:r w:rsidRPr="004A2D97">
        <w:rPr>
          <w:rFonts w:ascii="Trebuchet MS" w:eastAsia="Calibri" w:hAnsi="Trebuchet MS"/>
          <w:noProof/>
          <w:sz w:val="22"/>
          <w:szCs w:val="22"/>
        </w:rPr>
        <w:t>b. achizitionarea de terenuri construite si neconstruite;</w:t>
      </w:r>
    </w:p>
    <w:p w:rsidR="00094F36" w:rsidRPr="004A2D97" w:rsidRDefault="00094F36" w:rsidP="00094F36">
      <w:pPr>
        <w:spacing w:line="276" w:lineRule="auto"/>
        <w:ind w:left="630"/>
        <w:jc w:val="both"/>
        <w:rPr>
          <w:rFonts w:ascii="Trebuchet MS" w:eastAsia="Calibri" w:hAnsi="Trebuchet MS"/>
          <w:noProof/>
          <w:sz w:val="22"/>
          <w:szCs w:val="22"/>
        </w:rPr>
      </w:pPr>
      <w:r w:rsidRPr="004A2D97">
        <w:rPr>
          <w:rFonts w:ascii="Trebuchet MS" w:eastAsia="Calibri" w:hAnsi="Trebuchet MS"/>
          <w:noProof/>
          <w:sz w:val="22"/>
          <w:szCs w:val="22"/>
        </w:rPr>
        <w:t>c. taxa pe valoarea adaugata, cu exceptia cazului in care aceasta nu se poate recupera in temeiul legislatiei nationale privind TVA-ul sau a prevederilor specifice pentru instrumente financiare;</w:t>
      </w:r>
    </w:p>
    <w:p w:rsidR="00094F36" w:rsidRPr="004A2D97" w:rsidRDefault="00094F36" w:rsidP="00094F36">
      <w:pPr>
        <w:tabs>
          <w:tab w:val="left" w:pos="360"/>
        </w:tabs>
        <w:autoSpaceDE w:val="0"/>
        <w:autoSpaceDN w:val="0"/>
        <w:adjustRightInd w:val="0"/>
        <w:spacing w:line="276" w:lineRule="auto"/>
        <w:contextualSpacing/>
        <w:jc w:val="both"/>
        <w:rPr>
          <w:rFonts w:ascii="Trebuchet MS" w:eastAsia="Calibri" w:hAnsi="Trebuchet MS" w:cs="Trebuchet MS"/>
          <w:bCs/>
          <w:noProof/>
          <w:sz w:val="22"/>
          <w:szCs w:val="22"/>
        </w:rPr>
      </w:pPr>
      <w:r w:rsidRPr="004A2D97">
        <w:rPr>
          <w:rFonts w:ascii="Trebuchet MS" w:eastAsia="Calibri" w:hAnsi="Trebuchet MS"/>
          <w:noProof/>
          <w:sz w:val="22"/>
          <w:szCs w:val="22"/>
        </w:rPr>
        <w:t>- in cazul contractelor de leasing, celelalte costuri legate de contractele de leasing, cum ar fi marja locatorului, costurile de refinantare a dobanzilor, cheltuielile generale si cheltuielile de asigurare.</w:t>
      </w:r>
    </w:p>
    <w:p w:rsidR="00094F36" w:rsidRPr="004A2D97" w:rsidRDefault="00094F36" w:rsidP="00094F36">
      <w:pPr>
        <w:numPr>
          <w:ilvl w:val="0"/>
          <w:numId w:val="6"/>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 xml:space="preserve">In cadrul acestei masuri nu sunt eligibile investitiile in </w:t>
      </w:r>
      <w:r w:rsidRPr="004A2D97">
        <w:rPr>
          <w:rFonts w:ascii="Trebuchet MS" w:eastAsia="Calibri" w:hAnsi="Trebuchet MS" w:cs="Trebuchet MS"/>
          <w:bCs/>
          <w:noProof/>
          <w:color w:val="000000"/>
          <w:sz w:val="22"/>
          <w:szCs w:val="22"/>
        </w:rPr>
        <w:t>crearea/imbunatatirea/extinderea serviciilor locale culturale</w:t>
      </w:r>
      <w:r w:rsidRPr="004A2D97">
        <w:rPr>
          <w:rFonts w:ascii="Trebuchet MS" w:eastAsia="Calibri" w:hAnsi="Trebuchet MS" w:cs="Trebuchet MS"/>
          <w:b/>
          <w:bCs/>
          <w:noProof/>
          <w:sz w:val="22"/>
          <w:szCs w:val="22"/>
        </w:rPr>
        <w:t>care au ca beneficiari formele asociative</w:t>
      </w:r>
      <w:r w:rsidRPr="004A2D97">
        <w:rPr>
          <w:rFonts w:ascii="Trebuchet MS" w:eastAsia="Calibri" w:hAnsi="Trebuchet MS" w:cs="Trebuchet MS"/>
          <w:bCs/>
          <w:noProof/>
          <w:sz w:val="22"/>
          <w:szCs w:val="22"/>
        </w:rPr>
        <w:t>, acestea fiind finantate prin intermediul masurii M6/6B.</w:t>
      </w:r>
    </w:p>
    <w:p w:rsidR="00094F36" w:rsidRPr="004A2D97" w:rsidRDefault="00094F36" w:rsidP="00094F36">
      <w:pPr>
        <w:numPr>
          <w:ilvl w:val="0"/>
          <w:numId w:val="6"/>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 xml:space="preserve">In cadrul acestei masuri nu sunt eligibile studiile si investitiile asociate cu intretinerea, refacerea si modernizarea patrimoniului cultural al satelor, </w:t>
      </w:r>
      <w:r w:rsidRPr="004A2D97">
        <w:rPr>
          <w:rFonts w:ascii="Trebuchet MS" w:eastAsia="Calibri" w:hAnsi="Trebuchet MS" w:cs="Trebuchet MS"/>
          <w:b/>
          <w:bCs/>
          <w:noProof/>
          <w:sz w:val="22"/>
          <w:szCs w:val="22"/>
        </w:rPr>
        <w:t>care au ca beneficiari formele asociative</w:t>
      </w:r>
      <w:r w:rsidRPr="004A2D97">
        <w:rPr>
          <w:rFonts w:ascii="Trebuchet MS" w:eastAsia="Calibri" w:hAnsi="Trebuchet MS" w:cs="Trebuchet MS"/>
          <w:bCs/>
          <w:noProof/>
          <w:sz w:val="22"/>
          <w:szCs w:val="22"/>
        </w:rPr>
        <w:t>, acestea fiind finantate prin intermediul masurii M6/6B.</w:t>
      </w:r>
    </w:p>
    <w:p w:rsidR="00094F36" w:rsidRPr="004A2D97" w:rsidRDefault="00094F36" w:rsidP="00094F36">
      <w:pPr>
        <w:shd w:val="clear" w:color="auto" w:fill="B8CCE4" w:themeFill="accent1" w:themeFillTint="66"/>
        <w:tabs>
          <w:tab w:val="left" w:pos="3433"/>
        </w:tabs>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7. Conditii de eligibilitate </w:t>
      </w:r>
      <w:r w:rsidRPr="004A2D97">
        <w:rPr>
          <w:rFonts w:ascii="Trebuchet MS" w:eastAsia="Calibri" w:hAnsi="Trebuchet MS" w:cs="Trebuchet MS"/>
          <w:b/>
          <w:bCs/>
          <w:noProof/>
          <w:color w:val="000000"/>
          <w:sz w:val="22"/>
          <w:szCs w:val="22"/>
        </w:rPr>
        <w:tab/>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Solicitantul se incadreaza in categoria beneficiarilor eligibili iar actiunile pentru care se solicita finantare se incadreaza in categoria actiunilor eligibile. </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Pentru a fi eligibile, toate cheltuielile aferente implementarii proiectului trebuie sa fie efectuate pe teritoriul GAL. </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Proiectul include </w:t>
      </w:r>
      <w:r w:rsidRPr="004A2D97">
        <w:rPr>
          <w:rFonts w:ascii="Trebuchet MS" w:eastAsia="Calibri" w:hAnsi="Trebuchet MS" w:cs="Trebuchet MS"/>
          <w:bCs/>
          <w:noProof/>
          <w:color w:val="000000"/>
          <w:sz w:val="22"/>
          <w:szCs w:val="22"/>
        </w:rPr>
        <w:t xml:space="preserve">fie operatiuni negeneratoare de venit, fie operatiuni generatoare de venit cu utilitate publica. In cadrul prezentei masuri, sunt excluse de la finantare operatiunile generatoare de profit! </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In conformitate cu </w:t>
      </w:r>
      <w:r w:rsidRPr="004A2D97">
        <w:rPr>
          <w:rFonts w:ascii="Trebuchet MS" w:eastAsia="Calibri" w:hAnsi="Trebuchet MS"/>
          <w:noProof/>
          <w:sz w:val="22"/>
          <w:szCs w:val="22"/>
        </w:rPr>
        <w:t>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 mediului.</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xml:space="preserve">- Fata de informatiile prezentate anterior, beneficiarul trebuie sa respecte </w:t>
      </w:r>
      <w:r w:rsidRPr="004A2D97">
        <w:rPr>
          <w:rFonts w:ascii="Trebuchet MS" w:eastAsia="Calibri" w:hAnsi="Trebuchet MS" w:cs="Trebuchet MS"/>
          <w:bCs/>
          <w:noProof/>
          <w:color w:val="000000"/>
          <w:sz w:val="22"/>
          <w:szCs w:val="22"/>
        </w:rPr>
        <w:t>legislatia europeana si nationala aplicabila in vigoare si, de asemenea, documentele specifice de implementare.</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8. Criterii de selectie </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Cs/>
          <w:noProof/>
          <w:color w:val="000000"/>
          <w:sz w:val="22"/>
          <w:szCs w:val="22"/>
        </w:rPr>
        <w:t xml:space="preserve">Criteriile de selectie stabilite sunt in conformitate cu specificul local din teritoriul GAL TARA VRANCEI si fac posibila prioritizarea proiectelor in functie de contributia fiecarei actiuni la atingerea obiectivelor si indicatorilor din SDL. In urma aplicarii criteriilor de selectie, sprijinul va fi canalizat catre acele proiecte care corespund cu necesitatile </w:t>
      </w:r>
      <w:r w:rsidRPr="004A2D97">
        <w:rPr>
          <w:rFonts w:ascii="Trebuchet MS" w:eastAsia="Calibri" w:hAnsi="Trebuchet MS" w:cs="Trebuchet MS"/>
          <w:bCs/>
          <w:noProof/>
          <w:color w:val="000000"/>
          <w:sz w:val="22"/>
          <w:szCs w:val="22"/>
        </w:rPr>
        <w:lastRenderedPageBreak/>
        <w:t>identificate, cu analiza SWOT si cu obiectivele stabilite in SDL. Pentru aceasta masura au fost stabilite urmatoarele criterii de selectie:</w:t>
      </w:r>
    </w:p>
    <w:p w:rsidR="00094F36" w:rsidRPr="004A2D97" w:rsidRDefault="00094F36" w:rsidP="00094F36">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Populatia neta deservita prin proiect (populatia neta care beneficiaza de servicii/infrastructuri imbunatatite);</w:t>
      </w:r>
    </w:p>
    <w:p w:rsidR="00094F36" w:rsidRPr="004A2D97" w:rsidRDefault="00094F36" w:rsidP="00094F36">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Numarul de locuri de munca create prin proiect;</w:t>
      </w:r>
    </w:p>
    <w:p w:rsidR="00094F36" w:rsidRPr="004A2D97" w:rsidRDefault="00094F36" w:rsidP="00094F36">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Proiecte care asigura protectia mediului (de exemplu: proiecte care includ utilizarea energiei din surse regenerabile etc);</w:t>
      </w:r>
    </w:p>
    <w:p w:rsidR="00094F36" w:rsidRPr="004A2D97" w:rsidRDefault="00094F36" w:rsidP="00094F36">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Proiecte ai caror solicitanti nu au obtinut anterior sprijin financiar pentru investitii similare;</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 xml:space="preserve">9. Sume (aplicabile) si rata sprijinului </w:t>
      </w:r>
    </w:p>
    <w:p w:rsidR="00094F36" w:rsidRPr="004A2D97" w:rsidRDefault="00094F36" w:rsidP="00094F36">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bCs/>
          <w:noProof/>
          <w:sz w:val="22"/>
          <w:szCs w:val="22"/>
        </w:rPr>
        <w:t>Valoarea ajutorului nerambursabil: minim 5.000 Euro/proiect si maxim 200.000 Euro/proiect;</w:t>
      </w:r>
    </w:p>
    <w:p w:rsidR="00094F36" w:rsidRPr="004A2D97" w:rsidRDefault="00094F36" w:rsidP="00094F36">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Rata sprijinului nerambursabil: maxim 100% din valoarea cheltuielilor eligibile (intrucat </w:t>
      </w:r>
      <w:r w:rsidRPr="004A2D97">
        <w:rPr>
          <w:rFonts w:ascii="Trebuchet MS" w:eastAsia="Calibri" w:hAnsi="Trebuchet MS" w:cs="Trebuchet MS"/>
          <w:bCs/>
          <w:noProof/>
          <w:sz w:val="22"/>
          <w:szCs w:val="22"/>
        </w:rPr>
        <w:t>prin aceasta masura se finanteaza fie operatiuni negeneratoare de venit, fie operatiuni generatoare de venit cu utilitate publica)</w:t>
      </w:r>
      <w:r w:rsidRPr="004A2D97">
        <w:rPr>
          <w:rFonts w:ascii="Trebuchet MS" w:eastAsia="Calibri" w:hAnsi="Trebuchet MS" w:cs="Trebuchet MS"/>
          <w:noProof/>
          <w:sz w:val="22"/>
          <w:szCs w:val="22"/>
        </w:rPr>
        <w:t>;</w:t>
      </w:r>
    </w:p>
    <w:p w:rsidR="00094F36" w:rsidRPr="004A2D97" w:rsidRDefault="00094F36" w:rsidP="00094F36">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 urmatoarele: </w:t>
      </w:r>
    </w:p>
    <w:p w:rsidR="00094F36" w:rsidRPr="004A2D97" w:rsidRDefault="00094F36" w:rsidP="00094F36">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interesul manifestat in teritoriu pentru aceasta masura, in urma discutiilor/dezbaterilor purtate cu potentialii beneficiari de finantare;</w:t>
      </w:r>
    </w:p>
    <w:p w:rsidR="00094F36" w:rsidRPr="004A2D97" w:rsidRDefault="00094F36" w:rsidP="00094F36">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informatiile obtinute cu privire la necesitatile de finantare din teritoriul GAL TARA VRANCEI, in urma aplicarii de chestionare;</w:t>
      </w:r>
    </w:p>
    <w:p w:rsidR="00094F36" w:rsidRPr="004A2D97" w:rsidRDefault="00094F36" w:rsidP="00094F36">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dezbaterea de catre partenerii GAL TARA VRANCEI a  necesitatilor de finantare din teritoriu, prin sustinerea unor intalniri (grupuri de lucru).</w:t>
      </w:r>
    </w:p>
    <w:p w:rsidR="00094F36" w:rsidRPr="004A2D97" w:rsidRDefault="00094F36" w:rsidP="00094F36">
      <w:pPr>
        <w:shd w:val="clear" w:color="auto" w:fill="B8CCE4" w:themeFill="accent1" w:themeFillTint="66"/>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b/>
          <w:bCs/>
          <w:noProof/>
          <w:sz w:val="22"/>
          <w:szCs w:val="22"/>
        </w:rPr>
        <w:t xml:space="preserve">10. Indicatori de monitorizare </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Populatia neta care beneficiaza de servicii/infrastructuri imbunatatite: minim 450</w:t>
      </w:r>
    </w:p>
    <w:p w:rsidR="00094F36" w:rsidRPr="004A2D97" w:rsidRDefault="00094F36" w:rsidP="00094F36">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Locuri de munca create: minim 8*</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noProof/>
          <w:sz w:val="22"/>
          <w:szCs w:val="22"/>
        </w:rPr>
        <w:t>- Cheltuiala publica totala: minim 1.272.000 euro</w:t>
      </w:r>
    </w:p>
    <w:p w:rsidR="00094F36" w:rsidRPr="004A2D97" w:rsidRDefault="00094F36" w:rsidP="00094F36">
      <w:pPr>
        <w:autoSpaceDE w:val="0"/>
        <w:autoSpaceDN w:val="0"/>
        <w:adjustRightInd w:val="0"/>
        <w:spacing w:line="276" w:lineRule="auto"/>
        <w:jc w:val="both"/>
        <w:rPr>
          <w:rFonts w:ascii="Trebuchet MS" w:eastAsia="Calibri" w:hAnsi="Trebuchet MS" w:cs="Trebuchet MS"/>
          <w:b/>
          <w:bCs/>
          <w:noProof/>
          <w:color w:val="800000"/>
          <w:sz w:val="22"/>
          <w:szCs w:val="22"/>
        </w:rPr>
      </w:pPr>
    </w:p>
    <w:p w:rsidR="00094F36" w:rsidRPr="004A2D97" w:rsidRDefault="00094F36" w:rsidP="00094F36">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 Au fost luate in considerare locurile de munca care includ contracte cu norma intreaga, incheiate pe o perioada de minim 1 an.</w:t>
      </w:r>
    </w:p>
    <w:p w:rsidR="00E8226B" w:rsidRDefault="00E8226B"/>
    <w:sectPr w:rsidR="00E8226B" w:rsidSect="00E82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D72"/>
      </v:shape>
    </w:pict>
  </w:numPicBullet>
  <w:abstractNum w:abstractNumId="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B6301"/>
    <w:multiLevelType w:val="hybridMultilevel"/>
    <w:tmpl w:val="CF50B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74857"/>
    <w:multiLevelType w:val="hybridMultilevel"/>
    <w:tmpl w:val="20C0A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966D3"/>
    <w:multiLevelType w:val="hybridMultilevel"/>
    <w:tmpl w:val="F1806B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A13C2"/>
    <w:multiLevelType w:val="hybridMultilevel"/>
    <w:tmpl w:val="435A66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93D8A"/>
    <w:multiLevelType w:val="hybridMultilevel"/>
    <w:tmpl w:val="E58EF9A0"/>
    <w:lvl w:ilvl="0" w:tplc="A4247A86">
      <w:start w:val="9"/>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F36"/>
    <w:rsid w:val="00094F36"/>
    <w:rsid w:val="00E8226B"/>
    <w:rsid w:val="00EE3D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12827</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cp:revision>
  <dcterms:created xsi:type="dcterms:W3CDTF">2017-06-20T06:50:00Z</dcterms:created>
  <dcterms:modified xsi:type="dcterms:W3CDTF">2017-06-20T06:51:00Z</dcterms:modified>
</cp:coreProperties>
</file>